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36CC1" w14:textId="77777777" w:rsidR="00491BFA" w:rsidRDefault="005627BC" w:rsidP="00491BF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KLASA: 021-01/25-02/10</w:t>
      </w:r>
    </w:p>
    <w:p w14:paraId="0D600C5F" w14:textId="77777777" w:rsidR="00491BFA" w:rsidRDefault="00491BFA" w:rsidP="00491BF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URBROJ: 2163/01-02-25-01</w:t>
      </w:r>
    </w:p>
    <w:p w14:paraId="38C74D56" w14:textId="77777777" w:rsidR="00491BFA" w:rsidRDefault="00797C77" w:rsidP="00491BF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Pula, 26.05</w:t>
      </w:r>
      <w:r w:rsidR="00491BFA">
        <w:rPr>
          <w:rFonts w:ascii="Tahoma" w:eastAsia="Times New Roman" w:hAnsi="Tahoma" w:cs="Tahoma"/>
          <w:sz w:val="20"/>
          <w:szCs w:val="20"/>
          <w:lang w:eastAsia="hr-HR"/>
        </w:rPr>
        <w:t>.2025.</w:t>
      </w:r>
      <w:r w:rsidR="00491BFA">
        <w:rPr>
          <w:rFonts w:ascii="Tahoma" w:eastAsia="Times New Roman" w:hAnsi="Tahoma" w:cs="Tahoma"/>
          <w:sz w:val="20"/>
          <w:szCs w:val="20"/>
          <w:lang w:eastAsia="hr-HR"/>
        </w:rPr>
        <w:tab/>
      </w:r>
    </w:p>
    <w:p w14:paraId="50EEB841" w14:textId="77777777" w:rsidR="00491BFA" w:rsidRDefault="00491BFA" w:rsidP="00491BF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ab/>
      </w:r>
    </w:p>
    <w:p w14:paraId="711F718C" w14:textId="77777777" w:rsidR="00491BFA" w:rsidRDefault="00491BFA" w:rsidP="00491BF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14:paraId="5E540331" w14:textId="77777777" w:rsidR="00491BFA" w:rsidRDefault="00491BFA" w:rsidP="00491BF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14:paraId="580B480A" w14:textId="77777777" w:rsidR="00491BFA" w:rsidRDefault="00491BFA" w:rsidP="00491BF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Na temelju članka 21. Statuta Županijske lučke uprave Pula i članka 11. Poslovnika Upravnog vijeća Županijske lučke uprave Pula</w:t>
      </w:r>
    </w:p>
    <w:p w14:paraId="43D78E49" w14:textId="77777777" w:rsidR="00491BFA" w:rsidRDefault="00491BFA" w:rsidP="00491BF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hr-HR"/>
        </w:rPr>
      </w:pPr>
    </w:p>
    <w:p w14:paraId="3F7A5A84" w14:textId="77777777" w:rsidR="00491BFA" w:rsidRPr="000D7EE9" w:rsidRDefault="00491BFA" w:rsidP="00491BFA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hr-HR"/>
        </w:rPr>
      </w:pPr>
      <w:r>
        <w:rPr>
          <w:rFonts w:ascii="Tahoma" w:eastAsia="Times New Roman" w:hAnsi="Tahoma" w:cs="Tahoma"/>
          <w:b/>
          <w:sz w:val="20"/>
          <w:szCs w:val="20"/>
          <w:lang w:eastAsia="hr-HR"/>
        </w:rPr>
        <w:t>S A Z I V A M</w:t>
      </w:r>
    </w:p>
    <w:p w14:paraId="53EF452E" w14:textId="77777777" w:rsidR="00491BFA" w:rsidRDefault="005627BC" w:rsidP="00491BFA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hr-HR"/>
        </w:rPr>
      </w:pPr>
      <w:r>
        <w:rPr>
          <w:rFonts w:ascii="Tahoma" w:eastAsia="Times New Roman" w:hAnsi="Tahoma" w:cs="Tahoma"/>
          <w:b/>
          <w:sz w:val="20"/>
          <w:szCs w:val="20"/>
          <w:lang w:eastAsia="hr-HR"/>
        </w:rPr>
        <w:t>368-184</w:t>
      </w:r>
      <w:r w:rsidR="00491BFA">
        <w:rPr>
          <w:rFonts w:ascii="Tahoma" w:eastAsia="Times New Roman" w:hAnsi="Tahoma" w:cs="Tahoma"/>
          <w:b/>
          <w:sz w:val="20"/>
          <w:szCs w:val="20"/>
          <w:lang w:eastAsia="hr-HR"/>
        </w:rPr>
        <w:t xml:space="preserve">/2025 sjednicu Upravnog vijeća Županijske lučke uprave Pula </w:t>
      </w:r>
      <w:r w:rsidR="00797C77">
        <w:rPr>
          <w:rFonts w:ascii="Tahoma" w:eastAsia="Times New Roman" w:hAnsi="Tahoma" w:cs="Tahoma"/>
          <w:b/>
          <w:sz w:val="20"/>
          <w:szCs w:val="20"/>
          <w:lang w:eastAsia="hr-HR"/>
        </w:rPr>
        <w:t>- TELEFONSKIM PUTEM</w:t>
      </w:r>
    </w:p>
    <w:p w14:paraId="1D3DDDA4" w14:textId="77777777" w:rsidR="00491BFA" w:rsidRDefault="00491BFA" w:rsidP="00491BFA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14:paraId="696C8D94" w14:textId="77777777" w:rsidR="00491BFA" w:rsidRPr="00A61AE9" w:rsidRDefault="00491BFA" w:rsidP="00491BF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hr-HR"/>
        </w:rPr>
      </w:pPr>
      <w:r w:rsidRPr="00A61AE9">
        <w:rPr>
          <w:rFonts w:ascii="Tahoma" w:eastAsia="Times New Roman" w:hAnsi="Tahoma" w:cs="Tahoma"/>
          <w:sz w:val="20"/>
          <w:szCs w:val="20"/>
          <w:lang w:eastAsia="hr-HR"/>
        </w:rPr>
        <w:t xml:space="preserve">za </w:t>
      </w:r>
      <w:r w:rsidR="00797C77">
        <w:rPr>
          <w:rFonts w:ascii="Tahoma" w:eastAsia="Times New Roman" w:hAnsi="Tahoma" w:cs="Tahoma"/>
          <w:sz w:val="20"/>
          <w:szCs w:val="20"/>
          <w:lang w:eastAsia="hr-HR"/>
        </w:rPr>
        <w:t>(srijedu), 28.05.2025. sa početkom u 10,00</w:t>
      </w:r>
    </w:p>
    <w:p w14:paraId="04805F08" w14:textId="77777777" w:rsidR="00491BFA" w:rsidRDefault="00491BFA" w:rsidP="00491BFA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14:paraId="4BCA5779" w14:textId="77777777" w:rsidR="00491BFA" w:rsidRDefault="00491BFA" w:rsidP="00491BF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Za sjednicu predlažem slijedeći:</w:t>
      </w:r>
    </w:p>
    <w:p w14:paraId="2C8AA52F" w14:textId="77777777" w:rsidR="00491BFA" w:rsidRDefault="00491BFA" w:rsidP="00491BF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14:paraId="5DEFC8F3" w14:textId="77777777" w:rsidR="00491BFA" w:rsidRDefault="00491BFA" w:rsidP="00491BF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Dnevni red:</w:t>
      </w:r>
    </w:p>
    <w:p w14:paraId="52FCFA0D" w14:textId="77777777" w:rsidR="00491BFA" w:rsidRDefault="00491BFA" w:rsidP="00491BF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14:paraId="4E11B484" w14:textId="77777777" w:rsidR="00491BFA" w:rsidRDefault="000B1E8F" w:rsidP="000B1E8F">
      <w:pPr>
        <w:pStyle w:val="Odlomakpopisa"/>
        <w:numPr>
          <w:ilvl w:val="0"/>
          <w:numId w:val="30"/>
        </w:numPr>
        <w:spacing w:line="259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Donošenje Odluke o odabiru najpovoljnije ponude nabava usluge upravljanja projektom rekonstrukcije lukobrana u Puli</w:t>
      </w:r>
    </w:p>
    <w:p w14:paraId="18470618" w14:textId="77777777" w:rsidR="00797C77" w:rsidRDefault="00797C77" w:rsidP="00797C77">
      <w:pPr>
        <w:pStyle w:val="Odlomakpopisa"/>
        <w:numPr>
          <w:ilvl w:val="0"/>
          <w:numId w:val="30"/>
        </w:numPr>
        <w:spacing w:line="259" w:lineRule="auto"/>
        <w:jc w:val="both"/>
        <w:rPr>
          <w:rFonts w:ascii="Tahoma" w:hAnsi="Tahoma" w:cs="Tahoma"/>
          <w:sz w:val="20"/>
          <w:szCs w:val="20"/>
        </w:rPr>
      </w:pPr>
      <w:r w:rsidRPr="00797C77">
        <w:rPr>
          <w:rFonts w:ascii="Tahoma" w:eastAsia="Times New Roman" w:hAnsi="Tahoma" w:cs="Tahoma"/>
          <w:sz w:val="20"/>
          <w:szCs w:val="20"/>
          <w:lang w:eastAsia="hr-HR"/>
        </w:rPr>
        <w:t xml:space="preserve">Donošenje Odluke o dodjeli koncesije </w:t>
      </w:r>
      <w:r w:rsidRPr="00797C77">
        <w:rPr>
          <w:rFonts w:ascii="Tahoma" w:hAnsi="Tahoma" w:cs="Tahoma"/>
          <w:sz w:val="20"/>
          <w:szCs w:val="20"/>
        </w:rPr>
        <w:t>za obavljanje djelatnosti proizvodnje proizvoda od metala uz korištenje i održavanje postojećih objekata lučke nadgradnje i podgradnje na pomorskom dobru</w:t>
      </w:r>
      <w:r>
        <w:rPr>
          <w:rFonts w:ascii="Tahoma" w:hAnsi="Tahoma" w:cs="Tahoma"/>
          <w:sz w:val="20"/>
          <w:szCs w:val="20"/>
        </w:rPr>
        <w:t xml:space="preserve"> </w:t>
      </w:r>
      <w:r w:rsidRPr="00797C77">
        <w:rPr>
          <w:rFonts w:ascii="Tahoma" w:hAnsi="Tahoma" w:cs="Tahoma"/>
          <w:sz w:val="20"/>
          <w:szCs w:val="20"/>
        </w:rPr>
        <w:t>- na dijelu lučkog područja u Slobodnoj zoni luke Pula</w:t>
      </w:r>
    </w:p>
    <w:p w14:paraId="77C18DE6" w14:textId="77777777" w:rsidR="00797C77" w:rsidRPr="00797C77" w:rsidRDefault="00797C77" w:rsidP="00797C77">
      <w:pPr>
        <w:spacing w:line="259" w:lineRule="auto"/>
        <w:ind w:left="360"/>
        <w:jc w:val="both"/>
        <w:rPr>
          <w:rFonts w:ascii="Tahoma" w:hAnsi="Tahoma" w:cs="Tahoma"/>
          <w:sz w:val="20"/>
          <w:szCs w:val="20"/>
        </w:rPr>
      </w:pPr>
    </w:p>
    <w:tbl>
      <w:tblPr>
        <w:tblW w:w="3168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8"/>
      </w:tblGrid>
      <w:tr w:rsidR="00797C77" w:rsidRPr="0093582A" w14:paraId="470AF3C6" w14:textId="77777777" w:rsidTr="00D37074">
        <w:trPr>
          <w:jc w:val="right"/>
        </w:trPr>
        <w:tc>
          <w:tcPr>
            <w:tcW w:w="31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D9FD2" w14:textId="77777777" w:rsidR="00797C77" w:rsidRPr="0093582A" w:rsidRDefault="00797C77" w:rsidP="00D370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93582A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Predsjednik Upravnog vijeća:</w:t>
            </w:r>
          </w:p>
          <w:p w14:paraId="23993174" w14:textId="77777777" w:rsidR="00797C77" w:rsidRPr="0093582A" w:rsidRDefault="00797C77" w:rsidP="00D370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93582A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 xml:space="preserve">Valter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Boljunčić, v.r.</w:t>
            </w:r>
          </w:p>
        </w:tc>
      </w:tr>
    </w:tbl>
    <w:p w14:paraId="0A36DB75" w14:textId="77777777" w:rsidR="000B1E8F" w:rsidRDefault="000B1E8F">
      <w:pPr>
        <w:spacing w:line="259" w:lineRule="auto"/>
        <w:rPr>
          <w:rFonts w:ascii="Calibri" w:eastAsia="Times New Roman" w:hAnsi="Calibri" w:cs="Times New Roman"/>
          <w:lang w:eastAsia="hr-HR"/>
        </w:rPr>
      </w:pPr>
      <w:r>
        <w:br w:type="page"/>
      </w:r>
    </w:p>
    <w:p w14:paraId="758DD9E3" w14:textId="77777777" w:rsidR="000B1E8F" w:rsidRDefault="000B1E8F" w:rsidP="000B1E8F">
      <w:pPr>
        <w:spacing w:line="259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Ad.1) Donošenje Odluke o odabiru najpovoljnije ponude nabava usluge upravljanja projektom rekonstrukcije lukobrana u Puli</w:t>
      </w:r>
    </w:p>
    <w:p w14:paraId="5DECD71E" w14:textId="77777777" w:rsidR="000B1E8F" w:rsidRDefault="000B1E8F" w:rsidP="000B1E8F">
      <w:pPr>
        <w:spacing w:line="259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NAPOMENA.</w:t>
      </w:r>
    </w:p>
    <w:p w14:paraId="62058B43" w14:textId="77777777" w:rsidR="000B1E8F" w:rsidRDefault="000B1E8F" w:rsidP="000B1E8F">
      <w:pPr>
        <w:spacing w:line="259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Odluka je donijeta u novom formatu i nalazi se u privitku materijala </w:t>
      </w:r>
    </w:p>
    <w:p w14:paraId="09BC82BA" w14:textId="77777777" w:rsidR="000B1E8F" w:rsidRDefault="000B1E8F" w:rsidP="000B1E8F">
      <w:pPr>
        <w:spacing w:line="259" w:lineRule="auto"/>
        <w:jc w:val="both"/>
        <w:rPr>
          <w:rFonts w:ascii="Tahoma" w:hAnsi="Tahoma" w:cs="Tahoma"/>
          <w:b/>
          <w:sz w:val="20"/>
          <w:szCs w:val="20"/>
        </w:rPr>
      </w:pPr>
    </w:p>
    <w:p w14:paraId="1FEFD6F0" w14:textId="77777777" w:rsidR="000B1E8F" w:rsidRDefault="000B1E8F" w:rsidP="000B1E8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KLASA: 021-01/25-02/10</w:t>
      </w:r>
    </w:p>
    <w:p w14:paraId="4F1585F6" w14:textId="77777777" w:rsidR="000B1E8F" w:rsidRDefault="000B1E8F" w:rsidP="000B1E8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URBROJ: 2163/01-02-25-02</w:t>
      </w:r>
    </w:p>
    <w:p w14:paraId="07C100DE" w14:textId="77777777" w:rsidR="000B1E8F" w:rsidRDefault="000B1E8F" w:rsidP="000B1E8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Pula, 28.05.2025.</w:t>
      </w:r>
      <w:r>
        <w:rPr>
          <w:rFonts w:ascii="Tahoma" w:eastAsia="Times New Roman" w:hAnsi="Tahoma" w:cs="Tahoma"/>
          <w:sz w:val="20"/>
          <w:szCs w:val="20"/>
          <w:lang w:eastAsia="hr-HR"/>
        </w:rPr>
        <w:tab/>
      </w:r>
    </w:p>
    <w:tbl>
      <w:tblPr>
        <w:tblW w:w="3168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8"/>
      </w:tblGrid>
      <w:tr w:rsidR="000B1E8F" w:rsidRPr="0093582A" w14:paraId="47D418C4" w14:textId="77777777" w:rsidTr="005C4920">
        <w:trPr>
          <w:jc w:val="right"/>
        </w:trPr>
        <w:tc>
          <w:tcPr>
            <w:tcW w:w="31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AF79A" w14:textId="77777777" w:rsidR="000B1E8F" w:rsidRPr="0093582A" w:rsidRDefault="000B1E8F" w:rsidP="005C492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93582A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Predsjednik Upravnog vijeća:</w:t>
            </w:r>
          </w:p>
          <w:p w14:paraId="61099633" w14:textId="77777777" w:rsidR="000B1E8F" w:rsidRPr="0093582A" w:rsidRDefault="000B1E8F" w:rsidP="005C492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93582A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 xml:space="preserve">Valter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Boljunčić, v.r.</w:t>
            </w:r>
          </w:p>
        </w:tc>
      </w:tr>
    </w:tbl>
    <w:p w14:paraId="2EC6E2CF" w14:textId="77777777" w:rsidR="000B1E8F" w:rsidRDefault="000B1E8F" w:rsidP="000B1E8F">
      <w:pPr>
        <w:spacing w:line="259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14:paraId="1EF7DD3E" w14:textId="77777777" w:rsidR="00797C77" w:rsidRPr="00797C77" w:rsidRDefault="00797C77" w:rsidP="00797C77">
      <w:pPr>
        <w:pStyle w:val="Bezproreda1"/>
        <w:jc w:val="both"/>
        <w:rPr>
          <w:rFonts w:ascii="Tahoma" w:hAnsi="Tahoma" w:cs="Tahoma"/>
          <w:b/>
          <w:sz w:val="20"/>
          <w:szCs w:val="20"/>
        </w:rPr>
      </w:pPr>
      <w:r w:rsidRPr="00797C77">
        <w:rPr>
          <w:rFonts w:ascii="Tahoma" w:hAnsi="Tahoma" w:cs="Tahoma"/>
          <w:b/>
          <w:sz w:val="20"/>
          <w:szCs w:val="20"/>
        </w:rPr>
        <w:lastRenderedPageBreak/>
        <w:t>Ad.2) Donošenje Odluke o dodjeli koncesije za obavljanje djelatnosti proizvodnje proizvoda od metala uz korištenje i održavanje postojećih objekata lučke nadgradnje i podgradnje na pomorskom dobru - na dijelu lučkog područja u Slobodnoj zoni luke Pula</w:t>
      </w:r>
    </w:p>
    <w:p w14:paraId="25EF5649" w14:textId="77777777" w:rsidR="00797C77" w:rsidRPr="00797C77" w:rsidRDefault="00797C77" w:rsidP="00797C77">
      <w:pPr>
        <w:pStyle w:val="Bezproreda1"/>
        <w:rPr>
          <w:rFonts w:ascii="Tahoma" w:eastAsiaTheme="minorHAnsi" w:hAnsi="Tahoma" w:cs="Tahoma"/>
          <w:sz w:val="20"/>
          <w:szCs w:val="20"/>
          <w:lang w:eastAsia="en-US"/>
        </w:rPr>
      </w:pPr>
    </w:p>
    <w:p w14:paraId="69CE024A" w14:textId="77777777" w:rsidR="00797C77" w:rsidRPr="00842379" w:rsidRDefault="00797C77" w:rsidP="00797C77">
      <w:pPr>
        <w:pStyle w:val="Bezproreda1"/>
        <w:jc w:val="both"/>
        <w:rPr>
          <w:rFonts w:ascii="Tahoma" w:eastAsia="Calibri" w:hAnsi="Tahoma" w:cs="Tahoma"/>
          <w:bCs/>
          <w:sz w:val="20"/>
          <w:szCs w:val="20"/>
        </w:rPr>
      </w:pPr>
      <w:r w:rsidRPr="00842379">
        <w:rPr>
          <w:rFonts w:ascii="Tahoma" w:eastAsia="Calibri" w:hAnsi="Tahoma" w:cs="Tahoma"/>
          <w:sz w:val="20"/>
          <w:szCs w:val="20"/>
        </w:rPr>
        <w:t>Na temelju članka 36. stavka 1. Zakona o koncesijama („Narodne novine“, br. 69/17, 107/20), članka 117. Zakona o pomorskom dobru i morskim lukama (»Narodne novine«, br. 83/23), članka 36. Uredbe o postupku davanja koncesija na pomorskom dobru („Narodne novine“, br. 23/04, 101/04, 39/06, 63/08, 125/10, 102/11, 83/12, 10/17) te članka 16. Statuta Županijske lučke uprave Pula, Upravno vijeće Županijske lučke uprave Pula je na</w:t>
      </w:r>
      <w:r>
        <w:rPr>
          <w:rFonts w:ascii="Tahoma" w:eastAsia="Calibri" w:hAnsi="Tahoma" w:cs="Tahoma"/>
          <w:sz w:val="20"/>
          <w:szCs w:val="20"/>
        </w:rPr>
        <w:t xml:space="preserve"> telefonskoj</w:t>
      </w:r>
      <w:r w:rsidRPr="00842379">
        <w:rPr>
          <w:rFonts w:ascii="Tahoma" w:eastAsia="Calibri" w:hAnsi="Tahoma" w:cs="Tahoma"/>
          <w:sz w:val="20"/>
          <w:szCs w:val="20"/>
        </w:rPr>
        <w:t xml:space="preserve"> sjednici </w:t>
      </w:r>
      <w:r>
        <w:rPr>
          <w:rFonts w:ascii="Tahoma" w:eastAsia="Calibri" w:hAnsi="Tahoma" w:cs="Tahoma"/>
          <w:sz w:val="20"/>
          <w:szCs w:val="20"/>
        </w:rPr>
        <w:t xml:space="preserve">UV 368-184/2025, </w:t>
      </w:r>
      <w:r w:rsidRPr="00842379">
        <w:rPr>
          <w:rFonts w:ascii="Tahoma" w:eastAsia="Calibri" w:hAnsi="Tahoma" w:cs="Tahoma"/>
          <w:sz w:val="20"/>
          <w:szCs w:val="20"/>
        </w:rPr>
        <w:t xml:space="preserve">održanoj 28.05.2025. godine, </w:t>
      </w:r>
      <w:r>
        <w:rPr>
          <w:rFonts w:ascii="Tahoma" w:eastAsia="Calibri" w:hAnsi="Tahoma" w:cs="Tahoma"/>
          <w:sz w:val="20"/>
          <w:szCs w:val="20"/>
        </w:rPr>
        <w:t>donijelo</w:t>
      </w:r>
    </w:p>
    <w:p w14:paraId="1F3AAD92" w14:textId="77777777" w:rsidR="00797C77" w:rsidRPr="00842379" w:rsidRDefault="00797C77" w:rsidP="00797C77">
      <w:pPr>
        <w:pStyle w:val="Bezproreda1"/>
        <w:rPr>
          <w:rFonts w:ascii="Tahoma" w:hAnsi="Tahoma" w:cs="Tahoma"/>
          <w:sz w:val="20"/>
          <w:szCs w:val="20"/>
          <w:lang w:eastAsia="ar-SA"/>
        </w:rPr>
      </w:pPr>
    </w:p>
    <w:p w14:paraId="292187F7" w14:textId="77777777" w:rsidR="00797C77" w:rsidRPr="00842379" w:rsidRDefault="00797C77" w:rsidP="00797C77">
      <w:pPr>
        <w:pStyle w:val="Bezproreda1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842379">
        <w:rPr>
          <w:rFonts w:ascii="Tahoma" w:hAnsi="Tahoma" w:cs="Tahoma"/>
          <w:b/>
          <w:sz w:val="20"/>
          <w:szCs w:val="20"/>
          <w:lang w:eastAsia="ar-SA"/>
        </w:rPr>
        <w:t xml:space="preserve">ODLUKU O </w:t>
      </w:r>
      <w:r>
        <w:rPr>
          <w:rFonts w:ascii="Tahoma" w:hAnsi="Tahoma" w:cs="Tahoma"/>
          <w:b/>
          <w:sz w:val="20"/>
          <w:szCs w:val="20"/>
          <w:lang w:eastAsia="ar-SA"/>
        </w:rPr>
        <w:t>DODJELI</w:t>
      </w:r>
      <w:r w:rsidRPr="00842379">
        <w:rPr>
          <w:rFonts w:ascii="Tahoma" w:hAnsi="Tahoma" w:cs="Tahoma"/>
          <w:b/>
          <w:sz w:val="20"/>
          <w:szCs w:val="20"/>
          <w:lang w:eastAsia="ar-SA"/>
        </w:rPr>
        <w:t xml:space="preserve"> KONCESIJE</w:t>
      </w:r>
    </w:p>
    <w:p w14:paraId="0669E4FA" w14:textId="77777777" w:rsidR="00797C77" w:rsidRPr="00842379" w:rsidRDefault="00797C77" w:rsidP="00797C77">
      <w:pPr>
        <w:pStyle w:val="Bezproreda1"/>
        <w:jc w:val="center"/>
        <w:rPr>
          <w:rFonts w:ascii="Tahoma" w:hAnsi="Tahoma" w:cs="Tahoma"/>
          <w:sz w:val="20"/>
          <w:szCs w:val="20"/>
        </w:rPr>
      </w:pPr>
      <w:r w:rsidRPr="00842379">
        <w:rPr>
          <w:rFonts w:ascii="Tahoma" w:hAnsi="Tahoma" w:cs="Tahoma"/>
          <w:sz w:val="20"/>
          <w:szCs w:val="20"/>
        </w:rPr>
        <w:t xml:space="preserve">za obavljanje djelatnosti </w:t>
      </w:r>
      <w:r w:rsidRPr="00842379">
        <w:rPr>
          <w:rFonts w:ascii="Tahoma" w:hAnsi="Tahoma" w:cs="Tahoma"/>
          <w:b/>
          <w:sz w:val="20"/>
          <w:szCs w:val="20"/>
        </w:rPr>
        <w:t>proizvodnje proizvoda od metala</w:t>
      </w:r>
      <w:r w:rsidRPr="00842379">
        <w:rPr>
          <w:rFonts w:ascii="Tahoma" w:hAnsi="Tahoma" w:cs="Tahoma"/>
          <w:sz w:val="20"/>
          <w:szCs w:val="20"/>
        </w:rPr>
        <w:t xml:space="preserve"> uz korištenje i održavanje postojećih objekata lučke nadgradnje i podgradnje na pomorskom dobru</w:t>
      </w:r>
    </w:p>
    <w:p w14:paraId="278200EC" w14:textId="77777777" w:rsidR="00797C77" w:rsidRPr="00842379" w:rsidRDefault="00797C77" w:rsidP="00797C77">
      <w:pPr>
        <w:pStyle w:val="Bezproreda1"/>
        <w:jc w:val="center"/>
        <w:rPr>
          <w:rFonts w:ascii="Tahoma" w:hAnsi="Tahoma" w:cs="Tahoma"/>
          <w:b/>
          <w:sz w:val="20"/>
          <w:szCs w:val="20"/>
        </w:rPr>
      </w:pPr>
      <w:r w:rsidRPr="00842379">
        <w:rPr>
          <w:rFonts w:ascii="Tahoma" w:hAnsi="Tahoma" w:cs="Tahoma"/>
          <w:sz w:val="20"/>
          <w:szCs w:val="20"/>
        </w:rPr>
        <w:t>- na dijelu lučkog područja u Slobodnoj zoni luke Pula</w:t>
      </w:r>
    </w:p>
    <w:p w14:paraId="416A16C1" w14:textId="77777777" w:rsidR="00797C77" w:rsidRPr="00842379" w:rsidRDefault="00797C77" w:rsidP="00797C77">
      <w:pPr>
        <w:pStyle w:val="Bezproreda1"/>
        <w:rPr>
          <w:rFonts w:ascii="Tahoma" w:hAnsi="Tahoma" w:cs="Tahoma"/>
          <w:b/>
          <w:sz w:val="20"/>
          <w:szCs w:val="20"/>
        </w:rPr>
      </w:pPr>
    </w:p>
    <w:p w14:paraId="1DF7CCB9" w14:textId="77777777" w:rsidR="00797C77" w:rsidRPr="00842379" w:rsidRDefault="00797C77" w:rsidP="00797C77">
      <w:pPr>
        <w:pStyle w:val="Bezproreda1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842379">
        <w:rPr>
          <w:rFonts w:ascii="Tahoma" w:hAnsi="Tahoma" w:cs="Tahoma"/>
          <w:b/>
          <w:sz w:val="20"/>
          <w:szCs w:val="20"/>
          <w:lang w:eastAsia="ar-SA"/>
        </w:rPr>
        <w:t>Članak 1.</w:t>
      </w:r>
    </w:p>
    <w:p w14:paraId="46758A2E" w14:textId="77777777" w:rsidR="00797C77" w:rsidRPr="00842379" w:rsidRDefault="00797C77" w:rsidP="00797C77">
      <w:pPr>
        <w:pStyle w:val="Bezproreda1"/>
        <w:jc w:val="both"/>
        <w:rPr>
          <w:rFonts w:ascii="Tahoma" w:hAnsi="Tahoma" w:cs="Tahoma"/>
          <w:b/>
          <w:sz w:val="20"/>
          <w:szCs w:val="20"/>
          <w:lang w:eastAsia="ar-SA"/>
        </w:rPr>
      </w:pPr>
      <w:r w:rsidRPr="00842379">
        <w:rPr>
          <w:rFonts w:ascii="Tahoma" w:hAnsi="Tahoma" w:cs="Tahoma"/>
          <w:sz w:val="20"/>
          <w:szCs w:val="20"/>
          <w:lang w:eastAsia="ar-SA"/>
        </w:rPr>
        <w:t xml:space="preserve">Županijska lučka uprava Pula (u daljnjem tekstu: Davatelj koncesije) dodjeljuje  ROSSL I DUSO ISTRA d.o.o., Ulica Svetog Polikarpa 8, 52100 Pula, OIB 73598743021, (u daljnjem tekstu: Ovlaštenik koncesije) koncesiju za obavljanje djelatnosti </w:t>
      </w:r>
      <w:r w:rsidRPr="00842379">
        <w:rPr>
          <w:rFonts w:ascii="Tahoma" w:hAnsi="Tahoma" w:cs="Tahoma"/>
          <w:b/>
          <w:sz w:val="20"/>
          <w:szCs w:val="20"/>
        </w:rPr>
        <w:t>proizvodnje proizvoda od metala</w:t>
      </w:r>
      <w:r w:rsidRPr="00842379">
        <w:rPr>
          <w:rFonts w:ascii="Tahoma" w:hAnsi="Tahoma" w:cs="Tahoma"/>
          <w:noProof/>
          <w:sz w:val="20"/>
          <w:szCs w:val="20"/>
        </w:rPr>
        <w:t xml:space="preserve"> uz korištenje postojećih objekata lučke nadgradnje i podgradnje na pomorskom dobru</w:t>
      </w:r>
      <w:r w:rsidRPr="00842379">
        <w:rPr>
          <w:rFonts w:ascii="Tahoma" w:hAnsi="Tahoma" w:cs="Tahoma"/>
          <w:sz w:val="20"/>
          <w:szCs w:val="20"/>
        </w:rPr>
        <w:t xml:space="preserve"> - na dijelu lučkog područja u Slobodnoj zoni luke Pula.</w:t>
      </w:r>
    </w:p>
    <w:p w14:paraId="2642F0A9" w14:textId="77777777" w:rsidR="00797C77" w:rsidRDefault="00797C77" w:rsidP="00797C77">
      <w:pPr>
        <w:pStyle w:val="Bezproreda1"/>
        <w:jc w:val="center"/>
        <w:rPr>
          <w:rFonts w:ascii="Tahoma" w:hAnsi="Tahoma" w:cs="Tahoma"/>
          <w:b/>
          <w:sz w:val="20"/>
          <w:szCs w:val="20"/>
          <w:lang w:eastAsia="ar-SA"/>
        </w:rPr>
      </w:pPr>
    </w:p>
    <w:p w14:paraId="71175716" w14:textId="77777777" w:rsidR="00797C77" w:rsidRPr="00842379" w:rsidRDefault="00797C77" w:rsidP="00797C77">
      <w:pPr>
        <w:pStyle w:val="Bezproreda1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842379">
        <w:rPr>
          <w:rFonts w:ascii="Tahoma" w:hAnsi="Tahoma" w:cs="Tahoma"/>
          <w:b/>
          <w:sz w:val="20"/>
          <w:szCs w:val="20"/>
          <w:lang w:eastAsia="ar-SA"/>
        </w:rPr>
        <w:t>Članak 2.</w:t>
      </w:r>
    </w:p>
    <w:p w14:paraId="2774E313" w14:textId="77777777" w:rsidR="00797C77" w:rsidRPr="00842379" w:rsidRDefault="00797C77" w:rsidP="00797C77">
      <w:pPr>
        <w:pStyle w:val="Bezproreda1"/>
        <w:jc w:val="both"/>
        <w:rPr>
          <w:rFonts w:ascii="Tahoma" w:hAnsi="Tahoma" w:cs="Tahoma"/>
          <w:noProof/>
          <w:sz w:val="20"/>
          <w:szCs w:val="20"/>
        </w:rPr>
      </w:pPr>
      <w:r w:rsidRPr="00842379">
        <w:rPr>
          <w:rFonts w:ascii="Tahoma" w:hAnsi="Tahoma" w:cs="Tahoma"/>
          <w:sz w:val="20"/>
          <w:szCs w:val="20"/>
          <w:lang w:eastAsia="ar-SA"/>
        </w:rPr>
        <w:t>Djelatnost koja je predmet koncesije Ovlaštenik koncesije će obavljati u Slobodnoj zoni luke Pula</w:t>
      </w:r>
      <w:r w:rsidRPr="00842379">
        <w:rPr>
          <w:rFonts w:ascii="Tahoma" w:hAnsi="Tahoma" w:cs="Tahoma"/>
          <w:sz w:val="20"/>
          <w:szCs w:val="20"/>
        </w:rPr>
        <w:t xml:space="preserve"> na </w:t>
      </w:r>
      <w:r w:rsidRPr="00842379">
        <w:rPr>
          <w:rFonts w:ascii="Tahoma" w:hAnsi="Tahoma" w:cs="Tahoma"/>
          <w:noProof/>
          <w:sz w:val="20"/>
          <w:szCs w:val="20"/>
        </w:rPr>
        <w:t xml:space="preserve"> na k.č. 637/12 zgr, k.o. Pula.</w:t>
      </w:r>
    </w:p>
    <w:p w14:paraId="4A3821F3" w14:textId="77777777" w:rsidR="00797C77" w:rsidRPr="00842379" w:rsidRDefault="00797C77" w:rsidP="00797C77">
      <w:pPr>
        <w:pStyle w:val="Bezproreda1"/>
        <w:rPr>
          <w:rFonts w:ascii="Tahoma" w:hAnsi="Tahoma" w:cs="Tahoma"/>
          <w:b/>
          <w:sz w:val="20"/>
          <w:szCs w:val="20"/>
          <w:lang w:eastAsia="ar-SA"/>
        </w:rPr>
      </w:pPr>
    </w:p>
    <w:p w14:paraId="667B3D25" w14:textId="77777777" w:rsidR="00797C77" w:rsidRPr="00842379" w:rsidRDefault="00797C77" w:rsidP="00797C77">
      <w:pPr>
        <w:pStyle w:val="Bezproreda1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842379">
        <w:rPr>
          <w:rFonts w:ascii="Tahoma" w:hAnsi="Tahoma" w:cs="Tahoma"/>
          <w:b/>
          <w:sz w:val="20"/>
          <w:szCs w:val="20"/>
          <w:lang w:eastAsia="ar-SA"/>
        </w:rPr>
        <w:t>Članak 3.</w:t>
      </w:r>
    </w:p>
    <w:p w14:paraId="20E5946D" w14:textId="77777777" w:rsidR="00797C77" w:rsidRPr="00842379" w:rsidRDefault="00797C77" w:rsidP="00797C77">
      <w:pPr>
        <w:pStyle w:val="Bezproreda1"/>
        <w:jc w:val="both"/>
        <w:rPr>
          <w:rFonts w:ascii="Tahoma" w:hAnsi="Tahoma" w:cs="Tahoma"/>
          <w:sz w:val="20"/>
          <w:szCs w:val="20"/>
          <w:lang w:eastAsia="ar-SA"/>
        </w:rPr>
      </w:pPr>
      <w:r w:rsidRPr="00842379">
        <w:rPr>
          <w:rFonts w:ascii="Tahoma" w:hAnsi="Tahoma" w:cs="Tahoma"/>
          <w:sz w:val="20"/>
          <w:szCs w:val="20"/>
          <w:lang w:eastAsia="ar-SA"/>
        </w:rPr>
        <w:t>Koncesija za obavljanje predmetne djelatnosti  daje se na rok od 3 godine od dana sklapanja ugovora o koncesiji.</w:t>
      </w:r>
    </w:p>
    <w:p w14:paraId="227BE73A" w14:textId="77777777" w:rsidR="00797C77" w:rsidRPr="00842379" w:rsidRDefault="00797C77" w:rsidP="00797C77">
      <w:pPr>
        <w:pStyle w:val="Bezproreda1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842379">
        <w:rPr>
          <w:rFonts w:ascii="Tahoma" w:hAnsi="Tahoma" w:cs="Tahoma"/>
          <w:b/>
          <w:sz w:val="20"/>
          <w:szCs w:val="20"/>
          <w:lang w:eastAsia="ar-SA"/>
        </w:rPr>
        <w:t>Članak 4.</w:t>
      </w:r>
    </w:p>
    <w:p w14:paraId="06625671" w14:textId="77777777" w:rsidR="00797C77" w:rsidRPr="00842379" w:rsidRDefault="00797C77" w:rsidP="00797C77">
      <w:pPr>
        <w:pStyle w:val="Bezproreda1"/>
        <w:rPr>
          <w:rFonts w:ascii="Tahoma" w:hAnsi="Tahoma" w:cs="Tahoma"/>
          <w:b/>
          <w:sz w:val="20"/>
          <w:szCs w:val="20"/>
          <w:lang w:eastAsia="ar-SA"/>
        </w:rPr>
      </w:pPr>
    </w:p>
    <w:p w14:paraId="059AF3A3" w14:textId="77777777" w:rsidR="00797C77" w:rsidRPr="00842379" w:rsidRDefault="00797C77" w:rsidP="00797C77">
      <w:pPr>
        <w:pStyle w:val="Bezproreda1"/>
        <w:jc w:val="both"/>
        <w:rPr>
          <w:rFonts w:ascii="Tahoma" w:hAnsi="Tahoma" w:cs="Tahoma"/>
          <w:sz w:val="20"/>
          <w:szCs w:val="20"/>
          <w:lang w:eastAsia="ar-SA"/>
        </w:rPr>
      </w:pPr>
      <w:r w:rsidRPr="00842379">
        <w:rPr>
          <w:rFonts w:ascii="Tahoma" w:hAnsi="Tahoma" w:cs="Tahoma"/>
          <w:sz w:val="20"/>
          <w:szCs w:val="20"/>
          <w:lang w:eastAsia="ar-SA"/>
        </w:rPr>
        <w:t xml:space="preserve">Ovlaštenik koncesije ima pravo i dužnost obavljati djelatnost za koju mu je dodijeljena koncesija u skladu s ugovorom o koncesiji, pravilima struke i s pažnjom dobrog gospodarstvenika, poštujući pritom sve pozitivne propise kojima se regulira red na lučkom području, protupožarna zaštita, zaštita na radu i posebno zaštita pomorskog dobra i prirode. </w:t>
      </w:r>
    </w:p>
    <w:p w14:paraId="24816BBD" w14:textId="77777777" w:rsidR="00797C77" w:rsidRPr="00842379" w:rsidRDefault="00797C77" w:rsidP="00797C77">
      <w:pPr>
        <w:pStyle w:val="Bezproreda1"/>
        <w:jc w:val="both"/>
        <w:rPr>
          <w:rFonts w:ascii="Tahoma" w:hAnsi="Tahoma" w:cs="Tahoma"/>
          <w:sz w:val="20"/>
          <w:szCs w:val="20"/>
          <w:lang w:eastAsia="ar-SA"/>
        </w:rPr>
      </w:pPr>
      <w:r w:rsidRPr="00842379">
        <w:rPr>
          <w:rFonts w:ascii="Tahoma" w:hAnsi="Tahoma" w:cs="Tahoma"/>
          <w:sz w:val="20"/>
          <w:szCs w:val="20"/>
          <w:lang w:eastAsia="ar-SA"/>
        </w:rPr>
        <w:t>Ovlaštenik koncesije ne može prava stečena koncesijom, niti djelomično, niti u cijelosti prenositi na drugoga bez izričitog odobrenja Davatelja koncesije.</w:t>
      </w:r>
    </w:p>
    <w:p w14:paraId="140EFBFE" w14:textId="77777777" w:rsidR="00797C77" w:rsidRPr="00842379" w:rsidRDefault="00797C77" w:rsidP="00797C77">
      <w:pPr>
        <w:pStyle w:val="Bezproreda1"/>
        <w:rPr>
          <w:rFonts w:ascii="Tahoma" w:hAnsi="Tahoma" w:cs="Tahoma"/>
          <w:sz w:val="20"/>
          <w:szCs w:val="20"/>
          <w:lang w:eastAsia="ar-SA"/>
        </w:rPr>
      </w:pPr>
    </w:p>
    <w:p w14:paraId="1DE5F9F2" w14:textId="77777777" w:rsidR="00797C77" w:rsidRPr="00842379" w:rsidRDefault="00797C77" w:rsidP="00797C77">
      <w:pPr>
        <w:pStyle w:val="Bezproreda1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842379">
        <w:rPr>
          <w:rFonts w:ascii="Tahoma" w:hAnsi="Tahoma" w:cs="Tahoma"/>
          <w:b/>
          <w:sz w:val="20"/>
          <w:szCs w:val="20"/>
          <w:lang w:eastAsia="ar-SA"/>
        </w:rPr>
        <w:t>Članak 5.</w:t>
      </w:r>
    </w:p>
    <w:p w14:paraId="1AB27502" w14:textId="77777777" w:rsidR="00797C77" w:rsidRPr="00842379" w:rsidRDefault="00797C77" w:rsidP="00797C77">
      <w:pPr>
        <w:pStyle w:val="Bezproreda1"/>
        <w:jc w:val="both"/>
        <w:rPr>
          <w:rFonts w:ascii="Tahoma" w:hAnsi="Tahoma" w:cs="Tahoma"/>
          <w:sz w:val="20"/>
          <w:szCs w:val="20"/>
          <w:lang w:eastAsia="ar-SA"/>
        </w:rPr>
      </w:pPr>
      <w:r w:rsidRPr="00842379">
        <w:rPr>
          <w:rFonts w:ascii="Tahoma" w:hAnsi="Tahoma" w:cs="Tahoma"/>
          <w:sz w:val="20"/>
          <w:szCs w:val="20"/>
          <w:lang w:eastAsia="ar-SA"/>
        </w:rPr>
        <w:t>Za obavljanje djelatnosti Ovlaštenik koncesije je obvezan uredno plaćati godišnju koncesijsku naknadu.</w:t>
      </w:r>
    </w:p>
    <w:p w14:paraId="4B3F9B21" w14:textId="77777777" w:rsidR="00797C77" w:rsidRPr="00842379" w:rsidRDefault="00797C77" w:rsidP="00797C77">
      <w:pPr>
        <w:pStyle w:val="Bezproreda1"/>
        <w:jc w:val="both"/>
        <w:rPr>
          <w:rFonts w:ascii="Tahoma" w:hAnsi="Tahoma" w:cs="Tahoma"/>
          <w:sz w:val="20"/>
          <w:szCs w:val="20"/>
          <w:lang w:eastAsia="ar-SA"/>
        </w:rPr>
      </w:pPr>
      <w:r w:rsidRPr="00842379">
        <w:rPr>
          <w:rFonts w:ascii="Tahoma" w:hAnsi="Tahoma" w:cs="Tahoma"/>
          <w:sz w:val="20"/>
          <w:szCs w:val="20"/>
          <w:lang w:eastAsia="ar-SA"/>
        </w:rPr>
        <w:t>Mjesečna koncesijska naknada iznosi od 4,05 €/m2 za zatvoreni prostor ukupne površine 650 m2.</w:t>
      </w:r>
    </w:p>
    <w:p w14:paraId="622F0CD0" w14:textId="77777777" w:rsidR="00797C77" w:rsidRPr="00842379" w:rsidRDefault="00797C77" w:rsidP="00797C77">
      <w:pPr>
        <w:pStyle w:val="Bezproreda1"/>
        <w:jc w:val="both"/>
        <w:rPr>
          <w:rFonts w:ascii="Tahoma" w:hAnsi="Tahoma" w:cs="Tahoma"/>
          <w:sz w:val="20"/>
          <w:szCs w:val="20"/>
          <w:lang w:eastAsia="ar-SA"/>
        </w:rPr>
      </w:pPr>
    </w:p>
    <w:p w14:paraId="420B80DF" w14:textId="77777777" w:rsidR="00797C77" w:rsidRPr="00842379" w:rsidRDefault="00797C77" w:rsidP="00797C77">
      <w:pPr>
        <w:pStyle w:val="Bezproreda1"/>
        <w:jc w:val="both"/>
        <w:rPr>
          <w:rFonts w:ascii="Tahoma" w:hAnsi="Tahoma" w:cs="Tahoma"/>
          <w:sz w:val="20"/>
          <w:szCs w:val="20"/>
          <w:lang w:eastAsia="ar-SA"/>
        </w:rPr>
      </w:pPr>
      <w:r w:rsidRPr="00842379">
        <w:rPr>
          <w:rFonts w:ascii="Tahoma" w:hAnsi="Tahoma" w:cs="Tahoma"/>
          <w:sz w:val="20"/>
          <w:szCs w:val="20"/>
          <w:lang w:eastAsia="ar-SA"/>
        </w:rPr>
        <w:t>Koncesijska naknada plaća se iz dva dijela:</w:t>
      </w:r>
    </w:p>
    <w:p w14:paraId="4E5BC7C6" w14:textId="77777777" w:rsidR="00797C77" w:rsidRPr="00842379" w:rsidRDefault="00797C77" w:rsidP="00797C77">
      <w:pPr>
        <w:pStyle w:val="Bezproreda1"/>
        <w:jc w:val="both"/>
        <w:rPr>
          <w:rFonts w:ascii="Tahoma" w:hAnsi="Tahoma" w:cs="Tahoma"/>
          <w:sz w:val="20"/>
          <w:szCs w:val="20"/>
          <w:lang w:eastAsia="ar-SA"/>
        </w:rPr>
      </w:pPr>
    </w:p>
    <w:p w14:paraId="320BCBD3" w14:textId="77777777" w:rsidR="00797C77" w:rsidRPr="00842379" w:rsidRDefault="00797C77" w:rsidP="00797C77">
      <w:pPr>
        <w:pStyle w:val="Bezproreda1"/>
        <w:jc w:val="both"/>
        <w:rPr>
          <w:rFonts w:ascii="Tahoma" w:eastAsia="Tahoma" w:hAnsi="Tahoma" w:cs="Tahoma"/>
          <w:sz w:val="20"/>
          <w:szCs w:val="20"/>
        </w:rPr>
      </w:pPr>
      <w:r w:rsidRPr="00842379">
        <w:rPr>
          <w:rFonts w:ascii="Tahoma" w:eastAsia="Tahoma" w:hAnsi="Tahoma" w:cs="Tahoma"/>
          <w:b/>
          <w:sz w:val="20"/>
          <w:szCs w:val="20"/>
        </w:rPr>
        <w:t>Stalni dio</w:t>
      </w:r>
      <w:r w:rsidRPr="00842379">
        <w:rPr>
          <w:rFonts w:ascii="Tahoma" w:eastAsia="Tahoma" w:hAnsi="Tahoma" w:cs="Tahoma"/>
          <w:sz w:val="20"/>
          <w:szCs w:val="20"/>
        </w:rPr>
        <w:t xml:space="preserve">  koncesijske naknade iz prethodnog stavka obračunava se i plaća mjesečno u roku od 15 dana od dana ispostave računa; </w:t>
      </w:r>
    </w:p>
    <w:p w14:paraId="09972FC7" w14:textId="77777777" w:rsidR="00797C77" w:rsidRPr="00842379" w:rsidRDefault="00797C77" w:rsidP="00797C77">
      <w:pPr>
        <w:pStyle w:val="Bezproreda1"/>
        <w:jc w:val="both"/>
        <w:rPr>
          <w:rFonts w:ascii="Tahoma" w:hAnsi="Tahoma" w:cs="Tahoma"/>
          <w:sz w:val="20"/>
          <w:szCs w:val="20"/>
          <w:lang w:eastAsia="ar-SA"/>
        </w:rPr>
      </w:pPr>
      <w:r w:rsidRPr="00842379">
        <w:rPr>
          <w:rFonts w:ascii="Tahoma" w:hAnsi="Tahoma" w:cs="Tahoma"/>
          <w:b/>
          <w:sz w:val="20"/>
          <w:szCs w:val="20"/>
          <w:lang w:eastAsia="ar-SA"/>
        </w:rPr>
        <w:t>Promjenjivi dio</w:t>
      </w:r>
      <w:r w:rsidRPr="00842379">
        <w:rPr>
          <w:rFonts w:ascii="Tahoma" w:hAnsi="Tahoma" w:cs="Tahoma"/>
          <w:sz w:val="20"/>
          <w:szCs w:val="20"/>
          <w:lang w:eastAsia="ar-SA"/>
        </w:rPr>
        <w:t xml:space="preserve"> koncesijske naknade koncesionar je dužan platiti najkasnije do 30. travnja tekuće godine, po završnom računu za proteklu kalendarsku godinu u iznosu od 1,50% godišnjeg prihoda ostvarenog od obavljanja djelatnosti na koncesioniranom području.</w:t>
      </w:r>
    </w:p>
    <w:p w14:paraId="08109BC5" w14:textId="77777777" w:rsidR="00797C77" w:rsidRPr="00842379" w:rsidRDefault="00797C77" w:rsidP="00797C77">
      <w:pPr>
        <w:pStyle w:val="Bezproreda1"/>
        <w:jc w:val="both"/>
        <w:rPr>
          <w:rFonts w:ascii="Tahoma" w:hAnsi="Tahoma" w:cs="Tahoma"/>
          <w:b/>
          <w:sz w:val="20"/>
          <w:szCs w:val="20"/>
          <w:lang w:eastAsia="ar-SA"/>
        </w:rPr>
      </w:pPr>
    </w:p>
    <w:p w14:paraId="00348A12" w14:textId="77777777" w:rsidR="00797C77" w:rsidRPr="00842379" w:rsidRDefault="00797C77" w:rsidP="00797C77">
      <w:pPr>
        <w:pStyle w:val="Bezproreda1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842379">
        <w:rPr>
          <w:rFonts w:ascii="Tahoma" w:hAnsi="Tahoma" w:cs="Tahoma"/>
          <w:b/>
          <w:sz w:val="20"/>
          <w:szCs w:val="20"/>
          <w:lang w:eastAsia="ar-SA"/>
        </w:rPr>
        <w:t>Članak 6.</w:t>
      </w:r>
    </w:p>
    <w:p w14:paraId="7AA17C2C" w14:textId="77777777" w:rsidR="00797C77" w:rsidRPr="00842379" w:rsidRDefault="00797C77" w:rsidP="00797C77">
      <w:pPr>
        <w:pStyle w:val="Bezproreda1"/>
        <w:jc w:val="both"/>
        <w:rPr>
          <w:rFonts w:ascii="Tahoma" w:hAnsi="Tahoma" w:cs="Tahoma"/>
          <w:sz w:val="20"/>
          <w:szCs w:val="20"/>
          <w:lang w:eastAsia="ar-SA"/>
        </w:rPr>
      </w:pPr>
      <w:r w:rsidRPr="00842379">
        <w:rPr>
          <w:rFonts w:ascii="Tahoma" w:hAnsi="Tahoma" w:cs="Tahoma"/>
          <w:sz w:val="20"/>
          <w:szCs w:val="20"/>
          <w:lang w:eastAsia="ar-SA"/>
        </w:rPr>
        <w:t>Koncesijska naknada je prihod Županijske lučke uprave Pula, a uplaćuje se po ispostavljenom računu na žiro račun Davatelja koncesije.</w:t>
      </w:r>
    </w:p>
    <w:p w14:paraId="2025A790" w14:textId="77777777" w:rsidR="00797C77" w:rsidRPr="00842379" w:rsidRDefault="00797C77" w:rsidP="00797C77">
      <w:pPr>
        <w:pStyle w:val="Bezproreda1"/>
        <w:rPr>
          <w:rFonts w:ascii="Tahoma" w:hAnsi="Tahoma" w:cs="Tahoma"/>
          <w:b/>
          <w:sz w:val="20"/>
          <w:szCs w:val="20"/>
          <w:lang w:eastAsia="ar-SA"/>
        </w:rPr>
      </w:pPr>
    </w:p>
    <w:p w14:paraId="5F99FFAD" w14:textId="77777777" w:rsidR="00797C77" w:rsidRDefault="00797C77">
      <w:pPr>
        <w:spacing w:line="259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br w:type="page"/>
      </w:r>
    </w:p>
    <w:p w14:paraId="31F26AD0" w14:textId="77777777" w:rsidR="00797C77" w:rsidRPr="00842379" w:rsidRDefault="00797C77" w:rsidP="00797C77">
      <w:pPr>
        <w:pStyle w:val="Bezproreda1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842379">
        <w:rPr>
          <w:rFonts w:ascii="Tahoma" w:hAnsi="Tahoma" w:cs="Tahoma"/>
          <w:b/>
          <w:sz w:val="20"/>
          <w:szCs w:val="20"/>
          <w:lang w:eastAsia="ar-SA"/>
        </w:rPr>
        <w:lastRenderedPageBreak/>
        <w:t>Članak 7.</w:t>
      </w:r>
    </w:p>
    <w:p w14:paraId="3BF874AC" w14:textId="77777777" w:rsidR="00797C77" w:rsidRPr="00842379" w:rsidRDefault="00797C77" w:rsidP="00797C77">
      <w:pPr>
        <w:pStyle w:val="Bezproreda1"/>
        <w:jc w:val="both"/>
        <w:rPr>
          <w:rFonts w:ascii="Tahoma" w:hAnsi="Tahoma" w:cs="Tahoma"/>
          <w:sz w:val="20"/>
          <w:szCs w:val="20"/>
          <w:lang w:eastAsia="ar-SA"/>
        </w:rPr>
      </w:pPr>
      <w:r w:rsidRPr="00842379">
        <w:rPr>
          <w:rFonts w:ascii="Tahoma" w:hAnsi="Tahoma" w:cs="Tahoma"/>
          <w:sz w:val="20"/>
          <w:szCs w:val="20"/>
          <w:lang w:eastAsia="ar-SA"/>
        </w:rPr>
        <w:t>Ovlašćuje se ravnatelj Županijske lučke uprave Pula da nakon dobivanja prethodne suglasnosti Župana Istarske županije, sklopi s Ovlaštenikom koncesije Ugovor o koncesiji kojim će se detaljnije urediti ovlaštenja Davatelja koncesije, te prava i obveze Ovlaštenika koncesije.</w:t>
      </w:r>
    </w:p>
    <w:p w14:paraId="45A0AC6C" w14:textId="77777777" w:rsidR="00797C77" w:rsidRPr="00842379" w:rsidRDefault="00797C77" w:rsidP="00797C77">
      <w:pPr>
        <w:pStyle w:val="Bezproreda1"/>
        <w:rPr>
          <w:rFonts w:ascii="Tahoma" w:hAnsi="Tahoma" w:cs="Tahoma"/>
          <w:sz w:val="20"/>
          <w:szCs w:val="20"/>
          <w:lang w:eastAsia="ar-SA"/>
        </w:rPr>
      </w:pPr>
    </w:p>
    <w:p w14:paraId="40037F14" w14:textId="77777777" w:rsidR="00797C77" w:rsidRPr="00842379" w:rsidRDefault="00797C77" w:rsidP="00797C77">
      <w:pPr>
        <w:pStyle w:val="Bezproreda1"/>
        <w:rPr>
          <w:rFonts w:ascii="Tahoma" w:hAnsi="Tahoma" w:cs="Tahoma"/>
          <w:sz w:val="20"/>
          <w:szCs w:val="20"/>
          <w:lang w:eastAsia="ar-SA"/>
        </w:rPr>
      </w:pPr>
      <w:r w:rsidRPr="00842379">
        <w:rPr>
          <w:rFonts w:ascii="Tahoma" w:hAnsi="Tahoma" w:cs="Tahoma"/>
          <w:sz w:val="20"/>
          <w:szCs w:val="20"/>
          <w:lang w:eastAsia="ar-SA"/>
        </w:rPr>
        <w:t>Ako Ovlaštenik koncesije ne potpiše Ugovor o koncesiji gubi sva prava određena ovom Odlukom.</w:t>
      </w:r>
    </w:p>
    <w:p w14:paraId="612F05EB" w14:textId="77777777" w:rsidR="00797C77" w:rsidRPr="00842379" w:rsidRDefault="00797C77" w:rsidP="00797C77">
      <w:pPr>
        <w:pStyle w:val="Bezproreda1"/>
        <w:rPr>
          <w:rFonts w:ascii="Tahoma" w:hAnsi="Tahoma" w:cs="Tahoma"/>
          <w:sz w:val="20"/>
          <w:szCs w:val="20"/>
          <w:lang w:eastAsia="ar-SA"/>
        </w:rPr>
      </w:pPr>
    </w:p>
    <w:p w14:paraId="6402F889" w14:textId="77777777" w:rsidR="00797C77" w:rsidRPr="00842379" w:rsidRDefault="00797C77" w:rsidP="00797C77">
      <w:pPr>
        <w:pStyle w:val="Bezproreda1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842379">
        <w:rPr>
          <w:rFonts w:ascii="Tahoma" w:hAnsi="Tahoma" w:cs="Tahoma"/>
          <w:b/>
          <w:sz w:val="20"/>
          <w:szCs w:val="20"/>
          <w:lang w:eastAsia="ar-SA"/>
        </w:rPr>
        <w:t>Članak 8.</w:t>
      </w:r>
    </w:p>
    <w:p w14:paraId="61059CC0" w14:textId="77777777" w:rsidR="00797C77" w:rsidRPr="00842379" w:rsidRDefault="00797C77" w:rsidP="00797C77">
      <w:pPr>
        <w:pStyle w:val="Bezproreda1"/>
        <w:rPr>
          <w:rFonts w:ascii="Tahoma" w:hAnsi="Tahoma" w:cs="Tahoma"/>
          <w:sz w:val="20"/>
          <w:szCs w:val="20"/>
          <w:lang w:eastAsia="ar-SA"/>
        </w:rPr>
      </w:pPr>
      <w:r w:rsidRPr="00842379">
        <w:rPr>
          <w:rFonts w:ascii="Tahoma" w:hAnsi="Tahoma" w:cs="Tahoma"/>
          <w:sz w:val="20"/>
          <w:szCs w:val="20"/>
          <w:lang w:eastAsia="ar-SA"/>
        </w:rPr>
        <w:t>Ova Odluka stupa na snagu danom donošenja.</w:t>
      </w:r>
    </w:p>
    <w:p w14:paraId="2F5B4AB1" w14:textId="77777777" w:rsidR="00797C77" w:rsidRPr="00842379" w:rsidRDefault="00797C77" w:rsidP="00797C77">
      <w:pPr>
        <w:pStyle w:val="Bezproreda1"/>
        <w:rPr>
          <w:rFonts w:ascii="Tahoma" w:hAnsi="Tahoma" w:cs="Tahoma"/>
          <w:sz w:val="20"/>
          <w:szCs w:val="20"/>
          <w:lang w:eastAsia="ar-SA"/>
        </w:rPr>
      </w:pPr>
    </w:p>
    <w:p w14:paraId="5C4D3314" w14:textId="77777777" w:rsidR="00797C77" w:rsidRPr="00842379" w:rsidRDefault="00797C77" w:rsidP="00797C77">
      <w:pPr>
        <w:pStyle w:val="Bezproreda1"/>
        <w:rPr>
          <w:rFonts w:ascii="Tahoma" w:hAnsi="Tahoma" w:cs="Tahoma"/>
          <w:b/>
          <w:bCs/>
          <w:iCs/>
          <w:sz w:val="20"/>
          <w:szCs w:val="20"/>
          <w:lang w:eastAsia="ar-SA"/>
        </w:rPr>
      </w:pPr>
    </w:p>
    <w:p w14:paraId="18AD6ABF" w14:textId="77777777" w:rsidR="00797C77" w:rsidRPr="00797C77" w:rsidRDefault="00797C77" w:rsidP="00797C77">
      <w:pPr>
        <w:pStyle w:val="Bezproreda1"/>
        <w:rPr>
          <w:rFonts w:ascii="Tahoma" w:hAnsi="Tahoma" w:cs="Tahoma"/>
          <w:b/>
          <w:bCs/>
          <w:iCs/>
          <w:sz w:val="20"/>
          <w:szCs w:val="20"/>
          <w:u w:val="single"/>
          <w:lang w:eastAsia="ar-SA"/>
        </w:rPr>
      </w:pPr>
      <w:r w:rsidRPr="00797C77">
        <w:rPr>
          <w:rFonts w:ascii="Tahoma" w:hAnsi="Tahoma" w:cs="Tahoma"/>
          <w:b/>
          <w:bCs/>
          <w:iCs/>
          <w:sz w:val="20"/>
          <w:szCs w:val="20"/>
          <w:u w:val="single"/>
          <w:lang w:eastAsia="ar-SA"/>
        </w:rPr>
        <w:t>Uputa o pravnom lijeku</w:t>
      </w:r>
    </w:p>
    <w:p w14:paraId="4FE4EB1E" w14:textId="77777777" w:rsidR="00797C77" w:rsidRPr="00842379" w:rsidRDefault="00797C77" w:rsidP="00797C77">
      <w:pPr>
        <w:pStyle w:val="Bezproreda1"/>
        <w:jc w:val="both"/>
        <w:rPr>
          <w:rFonts w:ascii="Tahoma" w:hAnsi="Tahoma" w:cs="Tahoma"/>
          <w:sz w:val="20"/>
          <w:szCs w:val="20"/>
          <w:lang w:eastAsia="ar-SA"/>
        </w:rPr>
      </w:pPr>
      <w:r w:rsidRPr="00842379">
        <w:rPr>
          <w:rFonts w:ascii="Tahoma" w:hAnsi="Tahoma" w:cs="Tahoma"/>
          <w:sz w:val="20"/>
          <w:szCs w:val="20"/>
          <w:lang w:eastAsia="ar-SA"/>
        </w:rPr>
        <w:t xml:space="preserve">Protiv ove Odluke o dodjeli koncesije podnositelj ponude može uložiti prigovor Ministarstvu mora, prometa i infrastrukture u roku od 8 dana od dana primitka odluke. </w:t>
      </w:r>
    </w:p>
    <w:p w14:paraId="1C1CAD8D" w14:textId="77777777" w:rsidR="00797C77" w:rsidRPr="00842379" w:rsidRDefault="00797C77" w:rsidP="00797C77">
      <w:pPr>
        <w:pStyle w:val="Bezproreda1"/>
        <w:rPr>
          <w:rFonts w:ascii="Tahoma" w:hAnsi="Tahoma" w:cs="Tahoma"/>
          <w:sz w:val="20"/>
          <w:szCs w:val="20"/>
          <w:lang w:eastAsia="ar-SA"/>
        </w:rPr>
      </w:pPr>
      <w:r w:rsidRPr="00842379">
        <w:rPr>
          <w:rFonts w:ascii="Tahoma" w:hAnsi="Tahoma" w:cs="Tahoma"/>
          <w:sz w:val="20"/>
          <w:szCs w:val="20"/>
          <w:lang w:eastAsia="ar-SA"/>
        </w:rPr>
        <w:t>Prigovor se podnosi u dva primjerka putem Županijske lučke uprave Pula.</w:t>
      </w:r>
    </w:p>
    <w:p w14:paraId="133AB0EC" w14:textId="77777777" w:rsidR="00797C77" w:rsidRPr="00842379" w:rsidRDefault="00797C77" w:rsidP="00797C77">
      <w:pPr>
        <w:pStyle w:val="Bezproreda1"/>
        <w:rPr>
          <w:rFonts w:ascii="Tahoma" w:hAnsi="Tahoma" w:cs="Tahoma"/>
          <w:sz w:val="20"/>
          <w:szCs w:val="20"/>
          <w:lang w:eastAsia="ar-SA"/>
        </w:rPr>
      </w:pPr>
    </w:p>
    <w:p w14:paraId="4DA21823" w14:textId="77777777" w:rsidR="00797C77" w:rsidRPr="00842379" w:rsidRDefault="00797C77" w:rsidP="00797C77">
      <w:pPr>
        <w:pStyle w:val="Bezproreda1"/>
        <w:rPr>
          <w:rFonts w:ascii="Tahoma" w:hAnsi="Tahoma" w:cs="Tahoma"/>
          <w:sz w:val="20"/>
          <w:szCs w:val="20"/>
          <w:lang w:eastAsia="ar-SA"/>
        </w:rPr>
      </w:pPr>
    </w:p>
    <w:p w14:paraId="5E84DEB7" w14:textId="77777777" w:rsidR="00797C77" w:rsidRDefault="00797C77" w:rsidP="00797C7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KLASA: 021-01/25-02/10</w:t>
      </w:r>
    </w:p>
    <w:p w14:paraId="2A60F0D1" w14:textId="77777777" w:rsidR="00797C77" w:rsidRDefault="00797C77" w:rsidP="00797C7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URBROJ: 2163/01-02-25-03</w:t>
      </w:r>
    </w:p>
    <w:p w14:paraId="64034FB3" w14:textId="77777777" w:rsidR="00797C77" w:rsidRDefault="00797C77" w:rsidP="00797C7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Pula, 28.05.2025.</w:t>
      </w:r>
      <w:r>
        <w:rPr>
          <w:rFonts w:ascii="Tahoma" w:eastAsia="Times New Roman" w:hAnsi="Tahoma" w:cs="Tahoma"/>
          <w:sz w:val="20"/>
          <w:szCs w:val="20"/>
          <w:lang w:eastAsia="hr-HR"/>
        </w:rPr>
        <w:tab/>
      </w:r>
    </w:p>
    <w:tbl>
      <w:tblPr>
        <w:tblW w:w="3168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8"/>
      </w:tblGrid>
      <w:tr w:rsidR="00797C77" w:rsidRPr="0093582A" w14:paraId="297CB5C9" w14:textId="77777777" w:rsidTr="00D37074">
        <w:trPr>
          <w:jc w:val="right"/>
        </w:trPr>
        <w:tc>
          <w:tcPr>
            <w:tcW w:w="31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574B2" w14:textId="77777777" w:rsidR="00797C77" w:rsidRPr="0093582A" w:rsidRDefault="00797C77" w:rsidP="00D3707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93582A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Predsjednik Upravnog vijeća:</w:t>
            </w:r>
          </w:p>
          <w:p w14:paraId="482AB55E" w14:textId="77777777" w:rsidR="00797C77" w:rsidRPr="0093582A" w:rsidRDefault="00797C77" w:rsidP="00D370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93582A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 xml:space="preserve">Valter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Boljunčić, v.r.</w:t>
            </w:r>
          </w:p>
        </w:tc>
      </w:tr>
    </w:tbl>
    <w:p w14:paraId="3056A34E" w14:textId="77777777" w:rsidR="00797C77" w:rsidRPr="00797C77" w:rsidRDefault="00797C77" w:rsidP="00797C77">
      <w:pPr>
        <w:spacing w:line="259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sectPr w:rsidR="00797C77" w:rsidRPr="00797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A04A4"/>
    <w:multiLevelType w:val="hybridMultilevel"/>
    <w:tmpl w:val="575CB6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554ED"/>
    <w:multiLevelType w:val="hybridMultilevel"/>
    <w:tmpl w:val="475853A0"/>
    <w:lvl w:ilvl="0" w:tplc="34C49A20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102C1"/>
    <w:multiLevelType w:val="hybridMultilevel"/>
    <w:tmpl w:val="9850D132"/>
    <w:lvl w:ilvl="0" w:tplc="CD1E8368">
      <w:start w:val="37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809D4"/>
    <w:multiLevelType w:val="hybridMultilevel"/>
    <w:tmpl w:val="7AB614BE"/>
    <w:lvl w:ilvl="0" w:tplc="5CEAF72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758E3"/>
    <w:multiLevelType w:val="hybridMultilevel"/>
    <w:tmpl w:val="F5429CF0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AF1C18"/>
    <w:multiLevelType w:val="hybridMultilevel"/>
    <w:tmpl w:val="18AE3A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617A2"/>
    <w:multiLevelType w:val="hybridMultilevel"/>
    <w:tmpl w:val="BFC46F5A"/>
    <w:lvl w:ilvl="0" w:tplc="D4E605BE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06E28"/>
    <w:multiLevelType w:val="hybridMultilevel"/>
    <w:tmpl w:val="99B424F2"/>
    <w:lvl w:ilvl="0" w:tplc="A4085B5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52920"/>
    <w:multiLevelType w:val="hybridMultilevel"/>
    <w:tmpl w:val="CF64DB64"/>
    <w:lvl w:ilvl="0" w:tplc="94EED1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2C0634"/>
    <w:multiLevelType w:val="hybridMultilevel"/>
    <w:tmpl w:val="4F189E1E"/>
    <w:lvl w:ilvl="0" w:tplc="0CFA390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45DED"/>
    <w:multiLevelType w:val="hybridMultilevel"/>
    <w:tmpl w:val="467437B0"/>
    <w:lvl w:ilvl="0" w:tplc="C4B25DA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B03AE"/>
    <w:multiLevelType w:val="hybridMultilevel"/>
    <w:tmpl w:val="11D2FB2E"/>
    <w:lvl w:ilvl="0" w:tplc="1AD0FDB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9420AA"/>
    <w:multiLevelType w:val="hybridMultilevel"/>
    <w:tmpl w:val="71FAE2BA"/>
    <w:lvl w:ilvl="0" w:tplc="A63CF0E8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3369F1"/>
    <w:multiLevelType w:val="hybridMultilevel"/>
    <w:tmpl w:val="1D384A50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2A5239"/>
    <w:multiLevelType w:val="hybridMultilevel"/>
    <w:tmpl w:val="51C8C6FA"/>
    <w:lvl w:ilvl="0" w:tplc="94EED1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4C124E"/>
    <w:multiLevelType w:val="hybridMultilevel"/>
    <w:tmpl w:val="F3803672"/>
    <w:lvl w:ilvl="0" w:tplc="94EED1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65E4A01"/>
    <w:multiLevelType w:val="hybridMultilevel"/>
    <w:tmpl w:val="ADECB6A2"/>
    <w:lvl w:ilvl="0" w:tplc="94EED1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DF6983"/>
    <w:multiLevelType w:val="hybridMultilevel"/>
    <w:tmpl w:val="11A68A88"/>
    <w:lvl w:ilvl="0" w:tplc="596AC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A5E20"/>
    <w:multiLevelType w:val="hybridMultilevel"/>
    <w:tmpl w:val="42505CF8"/>
    <w:lvl w:ilvl="0" w:tplc="A2947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3B4DED"/>
    <w:multiLevelType w:val="hybridMultilevel"/>
    <w:tmpl w:val="3F087014"/>
    <w:lvl w:ilvl="0" w:tplc="CE6E06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A83C89"/>
    <w:multiLevelType w:val="hybridMultilevel"/>
    <w:tmpl w:val="A92212E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11F0F"/>
    <w:multiLevelType w:val="hybridMultilevel"/>
    <w:tmpl w:val="DC228FCC"/>
    <w:lvl w:ilvl="0" w:tplc="FEA22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7C1B4E"/>
    <w:multiLevelType w:val="hybridMultilevel"/>
    <w:tmpl w:val="5FAE0CDC"/>
    <w:lvl w:ilvl="0" w:tplc="041A000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85558D5"/>
    <w:multiLevelType w:val="hybridMultilevel"/>
    <w:tmpl w:val="348AE72C"/>
    <w:lvl w:ilvl="0" w:tplc="FEA222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4541532">
      <w:numFmt w:val="bullet"/>
      <w:lvlText w:val="–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7A4927"/>
    <w:multiLevelType w:val="hybridMultilevel"/>
    <w:tmpl w:val="3626CA0C"/>
    <w:lvl w:ilvl="0" w:tplc="569E864E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0C0DD1"/>
    <w:multiLevelType w:val="hybridMultilevel"/>
    <w:tmpl w:val="E44491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6505A9"/>
    <w:multiLevelType w:val="hybridMultilevel"/>
    <w:tmpl w:val="BE58DCDA"/>
    <w:lvl w:ilvl="0" w:tplc="6346DC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A580BF6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06A9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A96AB6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7967DE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EA286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3E6D77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AA0EB3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6DE609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1674489"/>
    <w:multiLevelType w:val="hybridMultilevel"/>
    <w:tmpl w:val="070CD36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BE68EE"/>
    <w:multiLevelType w:val="hybridMultilevel"/>
    <w:tmpl w:val="5EB24088"/>
    <w:lvl w:ilvl="0" w:tplc="FEA22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777421"/>
    <w:multiLevelType w:val="hybridMultilevel"/>
    <w:tmpl w:val="75665A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405516">
    <w:abstractNumId w:val="25"/>
  </w:num>
  <w:num w:numId="2" w16cid:durableId="2144082943">
    <w:abstractNumId w:val="0"/>
  </w:num>
  <w:num w:numId="3" w16cid:durableId="990670455">
    <w:abstractNumId w:val="11"/>
  </w:num>
  <w:num w:numId="4" w16cid:durableId="53705299">
    <w:abstractNumId w:val="1"/>
  </w:num>
  <w:num w:numId="5" w16cid:durableId="196116081">
    <w:abstractNumId w:val="19"/>
  </w:num>
  <w:num w:numId="6" w16cid:durableId="885482387">
    <w:abstractNumId w:val="2"/>
  </w:num>
  <w:num w:numId="7" w16cid:durableId="1416246422">
    <w:abstractNumId w:val="18"/>
  </w:num>
  <w:num w:numId="8" w16cid:durableId="1202206869">
    <w:abstractNumId w:val="20"/>
  </w:num>
  <w:num w:numId="9" w16cid:durableId="704259834">
    <w:abstractNumId w:val="6"/>
  </w:num>
  <w:num w:numId="10" w16cid:durableId="1655332893">
    <w:abstractNumId w:val="23"/>
  </w:num>
  <w:num w:numId="11" w16cid:durableId="2003660391">
    <w:abstractNumId w:val="4"/>
  </w:num>
  <w:num w:numId="12" w16cid:durableId="455566183">
    <w:abstractNumId w:val="13"/>
  </w:num>
  <w:num w:numId="13" w16cid:durableId="1199396778">
    <w:abstractNumId w:val="7"/>
  </w:num>
  <w:num w:numId="14" w16cid:durableId="851533352">
    <w:abstractNumId w:val="28"/>
  </w:num>
  <w:num w:numId="15" w16cid:durableId="1593857702">
    <w:abstractNumId w:val="21"/>
  </w:num>
  <w:num w:numId="16" w16cid:durableId="1090740177">
    <w:abstractNumId w:val="26"/>
  </w:num>
  <w:num w:numId="17" w16cid:durableId="512570647">
    <w:abstractNumId w:val="14"/>
  </w:num>
  <w:num w:numId="18" w16cid:durableId="453135301">
    <w:abstractNumId w:val="15"/>
  </w:num>
  <w:num w:numId="19" w16cid:durableId="139731153">
    <w:abstractNumId w:val="8"/>
  </w:num>
  <w:num w:numId="20" w16cid:durableId="194975466">
    <w:abstractNumId w:val="16"/>
  </w:num>
  <w:num w:numId="21" w16cid:durableId="1272663917">
    <w:abstractNumId w:val="22"/>
  </w:num>
  <w:num w:numId="22" w16cid:durableId="418648031">
    <w:abstractNumId w:val="12"/>
  </w:num>
  <w:num w:numId="23" w16cid:durableId="78331296">
    <w:abstractNumId w:val="9"/>
  </w:num>
  <w:num w:numId="24" w16cid:durableId="1283077407">
    <w:abstractNumId w:val="3"/>
  </w:num>
  <w:num w:numId="25" w16cid:durableId="2031297155">
    <w:abstractNumId w:val="24"/>
  </w:num>
  <w:num w:numId="26" w16cid:durableId="909386028">
    <w:abstractNumId w:val="10"/>
  </w:num>
  <w:num w:numId="27" w16cid:durableId="553393753">
    <w:abstractNumId w:val="17"/>
  </w:num>
  <w:num w:numId="28" w16cid:durableId="553783912">
    <w:abstractNumId w:val="29"/>
  </w:num>
  <w:num w:numId="29" w16cid:durableId="657999831">
    <w:abstractNumId w:val="27"/>
  </w:num>
  <w:num w:numId="30" w16cid:durableId="4722185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BFA"/>
    <w:rsid w:val="000B1E8F"/>
    <w:rsid w:val="000E4FB2"/>
    <w:rsid w:val="00163BED"/>
    <w:rsid w:val="001F0DEF"/>
    <w:rsid w:val="00204042"/>
    <w:rsid w:val="00491BFA"/>
    <w:rsid w:val="005627BC"/>
    <w:rsid w:val="005E7E35"/>
    <w:rsid w:val="00797C77"/>
    <w:rsid w:val="007C2247"/>
    <w:rsid w:val="00BC4284"/>
    <w:rsid w:val="00BF6DED"/>
    <w:rsid w:val="00ED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C553C"/>
  <w15:chartTrackingRefBased/>
  <w15:docId w15:val="{0B6992C0-296F-450A-BC17-9EDCD57A3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BFA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Heading 11,TG lista,Heading 12,naslov 1,Naslov 12,Graf,Paragraph,List Paragraph Red,lp1,Paragraphe de liste PBLH,Graph &amp; Table tite,Normal bullet 2,Bullet list,Figure_name,Equipment,Numbered Indented Text,List Paragraph11,heading 1,2"/>
    <w:basedOn w:val="Normal"/>
    <w:link w:val="OdlomakpopisaChar"/>
    <w:uiPriority w:val="34"/>
    <w:qFormat/>
    <w:rsid w:val="00491BFA"/>
    <w:pPr>
      <w:ind w:left="720"/>
      <w:contextualSpacing/>
    </w:pPr>
  </w:style>
  <w:style w:type="character" w:customStyle="1" w:styleId="OdlomakpopisaChar">
    <w:name w:val="Odlomak popisa Char"/>
    <w:aliases w:val="Heading 11 Char,TG lista Char,Heading 12 Char,naslov 1 Char,Naslov 12 Char,Graf Char,Paragraph Char,List Paragraph Red Char,lp1 Char,Paragraphe de liste PBLH Char,Graph &amp; Table tite Char,Normal bullet 2 Char,Bullet list Char,2 Char"/>
    <w:basedOn w:val="Zadanifontodlomka"/>
    <w:link w:val="Odlomakpopisa"/>
    <w:uiPriority w:val="34"/>
    <w:qFormat/>
    <w:locked/>
    <w:rsid w:val="00491BFA"/>
  </w:style>
  <w:style w:type="paragraph" w:styleId="Bezproreda">
    <w:name w:val="No Spacing"/>
    <w:uiPriority w:val="1"/>
    <w:qFormat/>
    <w:rsid w:val="00491BFA"/>
    <w:pPr>
      <w:spacing w:after="0" w:line="240" w:lineRule="auto"/>
    </w:pPr>
  </w:style>
  <w:style w:type="paragraph" w:customStyle="1" w:styleId="tekst">
    <w:name w:val="tekst"/>
    <w:basedOn w:val="Normal"/>
    <w:rsid w:val="00797C77"/>
    <w:pPr>
      <w:spacing w:before="100" w:beforeAutospacing="1" w:after="100" w:afterAutospacing="1" w:line="276" w:lineRule="auto"/>
    </w:pPr>
    <w:rPr>
      <w:rFonts w:ascii="Times New Roman" w:hAnsi="Times New Roman" w:cs="Times New Roman"/>
      <w:bCs/>
      <w:sz w:val="24"/>
    </w:rPr>
  </w:style>
  <w:style w:type="paragraph" w:customStyle="1" w:styleId="Bezproreda1">
    <w:name w:val="Bez proreda1"/>
    <w:qFormat/>
    <w:rsid w:val="00797C77"/>
    <w:pPr>
      <w:spacing w:after="0" w:line="240" w:lineRule="auto"/>
    </w:pPr>
    <w:rPr>
      <w:rFonts w:ascii="Calibri" w:eastAsia="Times New Roman" w:hAnsi="Calibri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</dc:creator>
  <cp:keywords/>
  <dc:description/>
  <cp:lastModifiedBy>Lučka uprava Pula</cp:lastModifiedBy>
  <cp:revision>2</cp:revision>
  <dcterms:created xsi:type="dcterms:W3CDTF">2025-07-17T08:48:00Z</dcterms:created>
  <dcterms:modified xsi:type="dcterms:W3CDTF">2025-07-17T08:48:00Z</dcterms:modified>
</cp:coreProperties>
</file>